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center"/>
        <w:spacing w:before="120"/>
        <w:tabs>
          <w:tab w:val="left" w:pos="709" w:leader="none"/>
        </w:tabs>
        <w:rPr>
          <w:b/>
          <w:bCs/>
          <w:sz w:val="40"/>
          <w:szCs w:val="40"/>
        </w:rPr>
      </w:pPr>
      <w:r>
        <w:rPr>
          <w:b/>
          <w:sz w:val="40"/>
          <w:szCs w:val="32"/>
        </w:rPr>
        <w:t xml:space="preserve">Политика конфиденциальности и обработки персональных данных для </w:t>
      </w:r>
      <w:r>
        <w:rPr>
          <w:b/>
          <w:bCs/>
          <w:sz w:val="40"/>
          <w:szCs w:val="40"/>
        </w:rPr>
      </w:r>
      <w:r>
        <w:rPr>
          <w:b/>
          <w:sz w:val="40"/>
          <w:szCs w:val="32"/>
        </w:rPr>
        <w:t xml:space="preserve">Информационных носителей </w:t>
      </w:r>
      <w:r>
        <w:rPr>
          <w:b/>
          <w:sz w:val="40"/>
          <w:szCs w:val="32"/>
        </w:rPr>
      </w:r>
      <w:r>
        <w:rPr>
          <w:b/>
          <w:sz w:val="40"/>
          <w:szCs w:val="32"/>
        </w:rPr>
        <w:t xml:space="preserve">ООО «</w:t>
      </w:r>
      <w:r>
        <w:rPr>
          <w:b/>
          <w:sz w:val="40"/>
          <w:szCs w:val="32"/>
          <w:lang w:val="ru-RU"/>
        </w:rPr>
        <w:t xml:space="preserve">Эпилог</w:t>
      </w:r>
      <w:r>
        <w:rPr>
          <w:b/>
          <w:sz w:val="40"/>
          <w:szCs w:val="32"/>
        </w:rPr>
        <w:t xml:space="preserve">»</w:t>
      </w:r>
      <w:r>
        <w:rPr>
          <w:b/>
          <w:bCs/>
          <w:sz w:val="40"/>
          <w:szCs w:val="40"/>
        </w:rPr>
      </w:r>
      <w:r>
        <w:rPr>
          <w:b/>
          <w:bCs/>
          <w:sz w:val="40"/>
          <w:szCs w:val="40"/>
        </w:rPr>
      </w:r>
      <w:r>
        <w:rPr>
          <w:b/>
          <w:bCs/>
          <w:sz w:val="40"/>
          <w:szCs w:val="40"/>
        </w:rPr>
      </w:r>
    </w:p>
    <w:p>
      <w:pPr>
        <w:pStyle w:val="686"/>
        <w:jc w:val="both"/>
        <w:spacing w:before="120"/>
        <w:tabs>
          <w:tab w:val="left" w:pos="709" w:leader="none"/>
        </w:tabs>
        <w:rPr>
          <w:b/>
          <w:sz w:val="40"/>
          <w:szCs w:val="32"/>
        </w:rPr>
      </w:pPr>
      <w:r>
        <w:rPr>
          <w:b/>
          <w:sz w:val="40"/>
          <w:szCs w:val="32"/>
        </w:rPr>
      </w:r>
      <w:r>
        <w:rPr>
          <w:b/>
          <w:sz w:val="40"/>
          <w:szCs w:val="32"/>
        </w:rPr>
      </w:r>
      <w:r>
        <w:rPr>
          <w:b/>
          <w:sz w:val="40"/>
          <w:szCs w:val="32"/>
        </w:rPr>
      </w:r>
    </w:p>
    <w:p>
      <w:pPr>
        <w:pStyle w:val="686"/>
        <w:jc w:val="right"/>
        <w:spacing w:before="120"/>
        <w:tabs>
          <w:tab w:val="left" w:pos="709" w:leader="none"/>
        </w:tabs>
        <w:rPr>
          <w:rFonts w:hint="default"/>
          <w:b w:val="0"/>
          <w:bCs/>
          <w:szCs w:val="32"/>
          <w:lang w:val="ru-RU"/>
        </w:rPr>
      </w:pPr>
      <w:r>
        <w:rPr>
          <w:b w:val="0"/>
          <w:bCs/>
          <w:szCs w:val="32"/>
        </w:rPr>
        <w:t xml:space="preserve">утв. Приказом </w:t>
      </w:r>
      <w:r>
        <w:rPr>
          <w:rFonts w:hint="default"/>
          <w:b w:val="0"/>
          <w:bCs/>
          <w:szCs w:val="32"/>
          <w:lang w:val="ru-RU"/>
        </w:rPr>
        <w:t xml:space="preserve"> Директора ООО «Эпилог»</w:t>
      </w:r>
      <w:r>
        <w:rPr>
          <w:rFonts w:hint="default"/>
          <w:b w:val="0"/>
          <w:bCs/>
          <w:szCs w:val="32"/>
          <w:lang w:val="ru-RU"/>
        </w:rPr>
      </w:r>
      <w:r>
        <w:rPr>
          <w:rFonts w:hint="default"/>
          <w:b w:val="0"/>
          <w:bCs/>
          <w:szCs w:val="32"/>
          <w:lang w:val="ru-RU"/>
        </w:rPr>
      </w:r>
    </w:p>
    <w:p>
      <w:pPr>
        <w:pStyle w:val="686"/>
        <w:jc w:val="right"/>
        <w:spacing w:before="120"/>
        <w:tabs>
          <w:tab w:val="left" w:pos="709" w:leader="none"/>
        </w:tabs>
        <w:rPr>
          <w:b w:val="0"/>
          <w:bCs/>
          <w:sz w:val="16"/>
        </w:rPr>
      </w:pPr>
      <w:r>
        <w:rPr>
          <w:rFonts w:hint="default"/>
          <w:b w:val="0"/>
          <w:bCs/>
          <w:szCs w:val="32"/>
          <w:lang w:val="ru-RU"/>
        </w:rPr>
        <w:t xml:space="preserve"> </w:t>
      </w:r>
      <w:r>
        <w:rPr>
          <w:b w:val="0"/>
          <w:bCs/>
          <w:szCs w:val="32"/>
          <w:highlight w:val="yellow"/>
        </w:rPr>
        <w:t xml:space="preserve">№ </w:t>
      </w:r>
      <w:r>
        <w:rPr>
          <w:rFonts w:hint="default"/>
          <w:b w:val="0"/>
          <w:bCs/>
          <w:szCs w:val="32"/>
          <w:highlight w:val="yellow"/>
          <w:lang w:val="ru-RU"/>
        </w:rPr>
        <w:t xml:space="preserve">______</w:t>
      </w:r>
      <w:r>
        <w:rPr>
          <w:b w:val="0"/>
          <w:bCs/>
          <w:szCs w:val="32"/>
          <w:highlight w:val="yellow"/>
        </w:rPr>
        <w:t xml:space="preserve">от </w:t>
      </w:r>
      <w:r>
        <w:rPr>
          <w:rFonts w:hint="default"/>
          <w:b w:val="0"/>
          <w:bCs/>
          <w:szCs w:val="32"/>
          <w:highlight w:val="yellow"/>
          <w:lang w:val="ru-RU"/>
        </w:rPr>
        <w:t xml:space="preserve">__</w:t>
      </w:r>
      <w:r>
        <w:rPr>
          <w:b w:val="0"/>
          <w:bCs/>
          <w:szCs w:val="32"/>
          <w:highlight w:val="yellow"/>
        </w:rPr>
        <w:t xml:space="preserve">.__.20</w:t>
      </w:r>
      <w:r>
        <w:rPr>
          <w:rFonts w:hint="default"/>
          <w:b w:val="0"/>
          <w:bCs/>
          <w:szCs w:val="32"/>
          <w:highlight w:val="yellow"/>
          <w:lang w:val="ru-RU"/>
        </w:rPr>
        <w:t xml:space="preserve">24</w:t>
      </w:r>
      <w:r>
        <w:rPr>
          <w:b w:val="0"/>
          <w:bCs/>
          <w:szCs w:val="32"/>
          <w:highlight w:val="yellow"/>
        </w:rPr>
        <w:t xml:space="preserve"> г.</w:t>
      </w:r>
      <w:r>
        <w:rPr>
          <w:b w:val="0"/>
          <w:bCs/>
          <w:sz w:val="16"/>
        </w:rPr>
      </w:r>
      <w:r>
        <w:rPr>
          <w:b w:val="0"/>
          <w:bCs/>
          <w:sz w:val="16"/>
        </w:rPr>
      </w:r>
    </w:p>
    <w:p>
      <w:pPr>
        <w:pStyle w:val="686"/>
        <w:jc w:val="both"/>
        <w:spacing w:after="120"/>
        <w:tabs>
          <w:tab w:val="left" w:pos="709" w:leader="none"/>
        </w:tabs>
      </w:pPr>
      <w:r/>
      <w:bookmarkStart w:id="0" w:name="undefined"/>
      <w:r/>
      <w:bookmarkEnd w:id="0"/>
      <w:r/>
      <w:r/>
    </w:p>
    <w:p>
      <w:pPr>
        <w:pStyle w:val="686"/>
        <w:numPr>
          <w:ilvl w:val="0"/>
          <w:numId w:val="1"/>
        </w:numPr>
        <w:ind w:left="0" w:firstLine="709"/>
        <w:jc w:val="left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  <w:rPr>
          <w:b/>
        </w:rPr>
      </w:pPr>
      <w:r>
        <w:rPr>
          <w:b/>
        </w:rPr>
        <w:t xml:space="preserve">Общие положения</w:t>
      </w:r>
      <w:r>
        <w:rPr>
          <w:b/>
        </w:rPr>
      </w:r>
      <w:r>
        <w:rPr>
          <w:b/>
        </w:rPr>
      </w:r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>
        <w:t xml:space="preserve">Настоящая Политика конфиденциальности (далее – «Политика») разработана в соответствии с Федера</w:t>
      </w:r>
      <w:r>
        <w:t xml:space="preserve">льным законом от 27.07.2006 г. № 152-ФЗ "О персональных данных" (далее – «Закон»), применима к сайтам в информационно-телекоммуникационной сети «Интернет» и мобильным приложениям, правообладателем которых является Общество с ограниченной ответственностью «</w:t>
      </w:r>
      <w:r>
        <w:rPr>
          <w:lang w:val="ru-RU"/>
        </w:rPr>
        <w:t xml:space="preserve">Эпилог</w:t>
      </w:r>
      <w:r>
        <w:t xml:space="preserve">» (ООО «</w:t>
      </w:r>
      <w:r>
        <w:rPr>
          <w:lang w:val="ru-RU"/>
        </w:rPr>
        <w:t xml:space="preserve">Эпилог</w:t>
      </w:r>
      <w:r>
        <w:t xml:space="preserve">», далее – «Организация»), и </w:t>
      </w:r>
      <w:r>
        <w:rPr>
          <w:lang w:val="ru-RU"/>
        </w:rPr>
        <w:t xml:space="preserve">его</w:t>
      </w:r>
      <w:r>
        <w:rPr>
          <w:rFonts w:hint="default"/>
          <w:lang w:val="ru-RU"/>
        </w:rPr>
        <w:t xml:space="preserve"> </w:t>
      </w:r>
      <w:r>
        <w:t xml:space="preserve">определяет политику в отношении обработки персональных данных посетителей указанных Интернет-сайтов и пользователей мобильных приложений, включая клиентов и контрагентов Организации.</w:t>
      </w:r>
      <w:r/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>
        <w:t xml:space="preserve">Под персональными данными (далее – «ПД») понимается любая информация, относящаяся к прямо или косв</w:t>
      </w:r>
      <w:r>
        <w:t xml:space="preserve">енно определенному или определяемому физическому лицу (субъекту ПД). Оператор ПД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ПД, </w:t>
      </w:r>
      <w:r>
        <w:t xml:space="preserve">а также определяющие цели обработки ПД, состав ПД, подлежащих обработке, действия (операции), совершаемые с ПД. Обработка ПД - любое действие (операция) или совокупность действий (операций), совершаемых с использованием средств автоматизации или без исполь</w:t>
      </w:r>
      <w:r>
        <w:t xml:space="preserve">зования таких средств с ПД,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ПД.</w:t>
      </w:r>
      <w:r/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>
        <w:t xml:space="preserve">Посетитель Интернет-сайта может посещать большинство страниц Интернет-сайта и воспринимать размещенную на них информацию без предоставления Организации каких-либо ПД, регистрации на Интернет-сайте или совершения каких-либо формальностей.</w:t>
      </w:r>
      <w:r/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  <w:rPr>
          <w:rFonts w:hint="default"/>
          <w:highlight w:val="none"/>
        </w:rPr>
      </w:pPr>
      <w:r>
        <w:rPr>
          <w:rFonts w:hint="default"/>
          <w:highlight w:val="none"/>
          <w:lang w:val="ru-RU"/>
        </w:rPr>
        <w:t xml:space="preserve">При т</w:t>
      </w:r>
      <w:r>
        <w:rPr>
          <w:rFonts w:hint="default"/>
          <w:highlight w:val="none"/>
        </w:rPr>
        <w:t xml:space="preserve">рансграничн</w:t>
      </w:r>
      <w:r>
        <w:rPr>
          <w:rFonts w:hint="default"/>
          <w:highlight w:val="none"/>
          <w:lang w:val="ru-RU"/>
        </w:rPr>
        <w:t xml:space="preserve">ой </w:t>
      </w:r>
      <w:r>
        <w:rPr>
          <w:rFonts w:hint="default"/>
          <w:highlight w:val="none"/>
        </w:rPr>
        <w:t xml:space="preserve">передач</w:t>
      </w:r>
      <w:r>
        <w:rPr>
          <w:rFonts w:hint="default"/>
          <w:highlight w:val="none"/>
          <w:lang w:val="ru-RU"/>
        </w:rPr>
        <w:t xml:space="preserve">е </w:t>
      </w:r>
      <w:r>
        <w:rPr>
          <w:rFonts w:hint="default"/>
          <w:highlight w:val="none"/>
        </w:rPr>
        <w:t xml:space="preserve">персональных данных,</w:t>
      </w:r>
      <w:r>
        <w:rPr>
          <w:rFonts w:hint="default"/>
          <w:highlight w:val="none"/>
          <w:lang w:val="ru-RU"/>
        </w:rPr>
        <w:t xml:space="preserve"> Организация</w:t>
      </w:r>
      <w:r>
        <w:rPr>
          <w:rFonts w:hint="default"/>
          <w:highlight w:val="none"/>
        </w:rPr>
        <w:t xml:space="preserve"> обязан</w:t>
      </w:r>
      <w:r>
        <w:rPr>
          <w:rFonts w:hint="default"/>
          <w:highlight w:val="none"/>
          <w:lang w:val="ru-RU"/>
        </w:rPr>
        <w:t xml:space="preserve">а</w:t>
      </w:r>
      <w:r>
        <w:rPr>
          <w:rFonts w:hint="default"/>
          <w:highlight w:val="none"/>
        </w:rPr>
        <w:t xml:space="preserve">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  <w:r>
        <w:rPr>
          <w:rFonts w:hint="default"/>
          <w:highlight w:val="none"/>
        </w:rPr>
      </w:r>
      <w:r>
        <w:rPr>
          <w:rFonts w:hint="default"/>
          <w:highlight w:val="none"/>
        </w:rPr>
      </w:r>
    </w:p>
    <w:p>
      <w:pPr>
        <w:pStyle w:val="686"/>
        <w:numPr>
          <w:ilvl w:val="0"/>
          <w:numId w:val="0"/>
        </w:numPr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  <w:rPr>
          <w:rFonts w:hint="default"/>
          <w:highlight w:val="none"/>
        </w:rPr>
      </w:pPr>
      <w:r>
        <w:rPr>
          <w:rFonts w:hint="default"/>
          <w:highlight w:val="none"/>
        </w:rPr>
        <w:tab/>
        <w:tab/>
        <w:t xml:space="preserve"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  <w:r>
        <w:rPr>
          <w:rFonts w:hint="default"/>
          <w:highlight w:val="none"/>
        </w:rPr>
      </w:r>
      <w:r>
        <w:rPr>
          <w:rFonts w:hint="default"/>
          <w:highlight w:val="none"/>
        </w:rPr>
      </w:r>
    </w:p>
    <w:p>
      <w:pPr>
        <w:pStyle w:val="686"/>
        <w:numPr>
          <w:ilvl w:val="0"/>
          <w:numId w:val="2"/>
        </w:numPr>
        <w:ind w:left="420" w:hanging="420"/>
        <w:jc w:val="both"/>
        <w:spacing w:after="120"/>
        <w:tabs>
          <w:tab w:val="clear" w:pos="420" w:leader="none"/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  <w:rPr>
          <w:rFonts w:hint="default"/>
          <w:highlight w:val="none"/>
        </w:rPr>
      </w:pPr>
      <w:r>
        <w:rPr>
          <w:rFonts w:hint="default"/>
          <w:highlight w:val="none"/>
        </w:rPr>
        <w:t xml:space="preserve">наличия согласия в письменной форме субъекта персональных данных на трансграничную передачу его персональных данных;</w:t>
      </w:r>
      <w:r>
        <w:rPr>
          <w:rFonts w:hint="default"/>
          <w:highlight w:val="none"/>
        </w:rPr>
      </w:r>
      <w:r>
        <w:rPr>
          <w:rFonts w:hint="default"/>
          <w:highlight w:val="none"/>
        </w:rPr>
      </w:r>
    </w:p>
    <w:p>
      <w:pPr>
        <w:pStyle w:val="686"/>
        <w:numPr>
          <w:ilvl w:val="0"/>
          <w:numId w:val="2"/>
        </w:numPr>
        <w:ind w:left="420" w:hanging="420"/>
        <w:jc w:val="both"/>
        <w:spacing w:after="120"/>
        <w:tabs>
          <w:tab w:val="clear" w:pos="420" w:leader="none"/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  <w:rPr>
          <w:highlight w:val="none"/>
        </w:rPr>
      </w:pPr>
      <w:r>
        <w:rPr>
          <w:rFonts w:hint="default"/>
          <w:highlight w:val="none"/>
        </w:rPr>
        <w:t xml:space="preserve">исполнения договора, стороной которого является субъект персональных данных.</w:t>
      </w:r>
      <w:r>
        <w:rPr>
          <w:highlight w:val="none"/>
        </w:rPr>
      </w:r>
      <w:r>
        <w:rPr>
          <w:highlight w:val="none"/>
        </w:rPr>
      </w:r>
    </w:p>
    <w:p>
      <w:pPr>
        <w:pStyle w:val="686"/>
        <w:numPr>
          <w:ilvl w:val="0"/>
          <w:numId w:val="0"/>
        </w:numPr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>
        <w:tab/>
        <w:tab/>
        <w:t xml:space="preserve">Интернет-сайт Организации не предназначен для использования гражданами Европейского союза или Швейцарии. Обработка ПД граждан Европейского союза и Швейцарии в Организации не осуществляется.</w:t>
      </w:r>
      <w:r/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>
        <w:t xml:space="preserve">Субъект ПД имеет право:</w:t>
      </w:r>
      <w:r/>
    </w:p>
    <w:p>
      <w:pPr>
        <w:pStyle w:val="686"/>
        <w:numPr>
          <w:ilvl w:val="2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свободно, своей волей и в своем интересе давать согласие на обработку ПД;</w:t>
      </w:r>
      <w:r/>
    </w:p>
    <w:p>
      <w:pPr>
        <w:pStyle w:val="686"/>
        <w:numPr>
          <w:ilvl w:val="2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в любое время отозвать согласие на обработку своих ПД;</w:t>
      </w:r>
      <w:r/>
    </w:p>
    <w:p>
      <w:pPr>
        <w:pStyle w:val="686"/>
        <w:numPr>
          <w:ilvl w:val="2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получать полную информацию о своих ПД и их обработке, а также свободный доступ к своим ПД;</w:t>
      </w:r>
      <w:r/>
    </w:p>
    <w:p>
      <w:pPr>
        <w:pStyle w:val="686"/>
        <w:numPr>
          <w:ilvl w:val="2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требовать от Организации уточне</w:t>
      </w:r>
      <w:r>
        <w:t xml:space="preserve">ния его ПД, их блокирования или уничтожения в случае, если ПД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  <w:r/>
    </w:p>
    <w:p>
      <w:pPr>
        <w:pStyle w:val="686"/>
        <w:numPr>
          <w:ilvl w:val="2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реализовывать иные права, предоставленные законом.</w:t>
      </w:r>
      <w:r/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Организация обязана:</w:t>
      </w:r>
      <w:r/>
    </w:p>
    <w:p>
      <w:pPr>
        <w:pStyle w:val="686"/>
        <w:numPr>
          <w:ilvl w:val="2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обеспечить строгое соблюдение законодательства в области обработки ПД;</w:t>
      </w:r>
      <w:r/>
    </w:p>
    <w:p>
      <w:pPr>
        <w:pStyle w:val="686"/>
        <w:numPr>
          <w:ilvl w:val="2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не раскрывать третьим лицам и не распространять ПД без согласия субъекта ПД, если иное не предусмотрено федеральным законом;</w:t>
      </w:r>
      <w:r/>
    </w:p>
    <w:p>
      <w:pPr>
        <w:pStyle w:val="686"/>
        <w:numPr>
          <w:ilvl w:val="2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в случае отзыва субъектом ПД согласия на обработку его ПД прекратить их обработку или обеспечить прекращение такой обработки и в случае, если сохранение ПД более не требуется для целей обработки ПД, уничтожить ПД или обеспечить их уничтожение в срок, н</w:t>
      </w:r>
      <w:r>
        <w:t xml:space="preserve">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ПД, иным соглашением между Организацией и субъектом ПД или законом;</w:t>
      </w:r>
      <w:r/>
    </w:p>
    <w:p>
      <w:pPr>
        <w:pStyle w:val="686"/>
        <w:numPr>
          <w:ilvl w:val="2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исполнять иные обязанности, предусмотренные законом.</w:t>
      </w:r>
      <w:r/>
    </w:p>
    <w:p>
      <w:pPr>
        <w:pStyle w:val="686"/>
        <w:numPr>
          <w:ilvl w:val="0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  <w:rPr>
          <w:b/>
        </w:rPr>
      </w:pPr>
      <w:r>
        <w:rPr>
          <w:b/>
        </w:rPr>
        <w:t xml:space="preserve">Цели обработки Организацией ПД пользователей мобильных приложений и посетителей Интернет-сайтов</w:t>
      </w:r>
      <w:r>
        <w:rPr>
          <w:b/>
        </w:rPr>
      </w:r>
      <w:r>
        <w:rPr>
          <w:b/>
        </w:rPr>
      </w:r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>
        <w:t xml:space="preserve">Обработка ПД должна ограничиваться достижением конкретных, заранее определенных и законных целей. Не допускается обработка ПД, несовместимая с целями их обработки. Организация вправе обрабатывать ПД</w:t>
      </w:r>
      <w:r>
        <w:rPr>
          <w:b/>
        </w:rPr>
        <w:t xml:space="preserve"> </w:t>
      </w:r>
      <w:r>
        <w:t xml:space="preserve">пользователей посетителей сайтов, в частности, в следующих целях:</w:t>
      </w:r>
      <w:r/>
    </w:p>
    <w:p>
      <w:pPr>
        <w:pStyle w:val="686"/>
        <w:numPr>
          <w:ilvl w:val="2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реклама, продвижение товаров, работ, услуг, Интернет-сайтов, программ для ЭВМ и мобильных приложений Организации на рынке, в том числе с использованием сети Интернет, мобильных приложений, с привлечением третьих лиц в качестве рекламораспространителей;</w:t>
      </w:r>
      <w:r/>
    </w:p>
    <w:p>
      <w:pPr>
        <w:pStyle w:val="686"/>
        <w:numPr>
          <w:ilvl w:val="2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заключение, изменение, исполнение, расторжение гражданско-правовых договоров с контрагентами Организации, в том числе с использованием сайта в сети Интернет;</w:t>
      </w:r>
      <w:r/>
    </w:p>
    <w:p>
      <w:pPr>
        <w:pStyle w:val="686"/>
        <w:numPr>
          <w:ilvl w:val="2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ведение коммерческой деятельности, достижение уставных целей деятельности Организации;</w:t>
      </w:r>
      <w:r/>
    </w:p>
    <w:p>
      <w:pPr>
        <w:pStyle w:val="686"/>
        <w:numPr>
          <w:ilvl w:val="2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идентификация пользователя Интернет-сайта, предоставление доступа к учетной записи (аккаунту);</w:t>
      </w:r>
      <w:r/>
    </w:p>
    <w:p>
      <w:pPr>
        <w:pStyle w:val="686"/>
        <w:numPr>
          <w:ilvl w:val="2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улучшение качества работы Интернет-сайтов, программ для ЭВМ, мобильных приложений Организации, связь с пользователями, предоставление им консультаций и технической поддержки.</w:t>
      </w:r>
      <w:r/>
    </w:p>
    <w:p>
      <w:pPr>
        <w:pStyle w:val="686"/>
        <w:numPr>
          <w:ilvl w:val="0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  <w:rPr>
          <w:b/>
        </w:rPr>
      </w:pPr>
      <w:r>
        <w:rPr>
          <w:b/>
        </w:rPr>
        <w:t xml:space="preserve">Правовые основания обработки ПД</w:t>
      </w:r>
      <w:r>
        <w:rPr>
          <w:b/>
        </w:rPr>
      </w:r>
      <w:r>
        <w:rPr>
          <w:b/>
        </w:rPr>
      </w:r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>
        <w:t xml:space="preserve">Правовыми основаниями обработки ПД являются правовые акты, во исполнение которых и в соответствии с которыми Организация осуществляет обработку ПД, </w:t>
      </w:r>
      <w:r>
        <w:t xml:space="preserve">в том числе: Федеральный закон от 08.02.1998 г. № 14-ФЗ "Об обществах с ограниченной ответственностью"; Устав Организации; договоры, стороной которых является Организация; согласие субъекта ПД на обработку его ПД; иные применимые нормативные правовые акты.</w:t>
      </w:r>
      <w:r/>
    </w:p>
    <w:p>
      <w:pPr>
        <w:pStyle w:val="686"/>
        <w:numPr>
          <w:ilvl w:val="0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  <w:rPr>
          <w:b/>
        </w:rPr>
      </w:pPr>
      <w:r>
        <w:rPr>
          <w:b/>
        </w:rPr>
        <w:t xml:space="preserve">Объем и категории обрабатываемых ПД</w:t>
      </w:r>
      <w:r>
        <w:rPr>
          <w:b/>
        </w:rPr>
      </w:r>
      <w:r>
        <w:rPr>
          <w:b/>
        </w:rPr>
      </w:r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>
        <w:t xml:space="preserve">Содержание и объем обрабатываемых ПД должны соответствовать заявленным целям обработки. Обрабатываемые ПД не должны быть избыточными по отношению к заявленным целям их обработки.</w:t>
      </w:r>
      <w:r/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>
        <w:t xml:space="preserve">Организация вправе обрабатывать следующие ПД посетителей Интернет-сайтов и пользователей мобильных приложений, включая клиентов и контрагентов Организации: фамилия, имя, отчеств</w:t>
      </w:r>
      <w:r>
        <w:t xml:space="preserve">о (при наличии), псевдоним/никнейм (при наличии); данные для доступа к сайту (пароль, логин); место работы и должность; номера контактных телефонов; адрес электронной почты; иные сведения, которые субъект ПД пожелал сообщить о себе. </w:t>
      </w:r>
      <w:r/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>
        <w:t xml:space="preserve">Организация не обрабатывает биометрические ПД или ПД специальных категорий в отношении посетителей Интернет-сайтов, включая клиентов и контрагентов Организации.</w:t>
      </w:r>
      <w:r/>
    </w:p>
    <w:p>
      <w:pPr>
        <w:pStyle w:val="686"/>
        <w:ind w:left="360" w:firstLine="0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/>
      <w:r/>
    </w:p>
    <w:p>
      <w:pPr>
        <w:pStyle w:val="686"/>
        <w:ind w:left="360" w:firstLine="0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>
        <w:rPr>
          <w:highlight w:val="none"/>
        </w:rPr>
      </w:r>
      <w:r>
        <w:rPr>
          <w:highlight w:val="none"/>
        </w:rPr>
      </w:r>
    </w:p>
    <w:p>
      <w:pPr>
        <w:pStyle w:val="686"/>
        <w:numPr>
          <w:ilvl w:val="0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>
        <w:rPr>
          <w:b/>
        </w:rPr>
        <w:t xml:space="preserve">Порядок и условия обработки ПД</w:t>
      </w:r>
      <w:r>
        <w:t xml:space="preserve"> </w:t>
      </w:r>
      <w:r/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>
        <w:t xml:space="preserve">В Организации используются следующие способы обработки ПД: автоматизированная (с использованием средств вычислительной техники), неавтоматизированная (без использования таких средств).</w:t>
      </w:r>
      <w:r/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>
        <w:t xml:space="preserve">В Организацией могут осущес</w:t>
      </w:r>
      <w:r>
        <w:t xml:space="preserve">твляться следующие виды действий с ПД: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r/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>
        <w:t xml:space="preserve">Сроки обработки ПД в Организации определяются в соответствии со сроками, на которые субъектами ПД предоставляются согласия на обработку ПД, сроками достижения целей обработки ПД, а также сроками, установленными действующим законодательством.</w:t>
      </w:r>
      <w:r/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>
        <w:t xml:space="preserve">Условием прекращения обработки ПД может являться достижение целей обработки ПД, истечение срока действия согласия или отзыв согласия субъекта ПД на обработку его ПД, а также выявление неправомерной обработки ПД.</w:t>
      </w:r>
      <w:r/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>
        <w:t xml:space="preserve">Обработка ПД в Организации осуществляется с соблюдением принципов и правил, предусмотренных Законом о ПД, иным применимым законодательством и настоящим Положением, в том числе в соответствии с принципами:</w:t>
      </w:r>
      <w:r/>
    </w:p>
    <w:p>
      <w:pPr>
        <w:pStyle w:val="686"/>
        <w:numPr>
          <w:ilvl w:val="2"/>
          <w:numId w:val="1"/>
        </w:numPr>
        <w:ind w:left="0" w:firstLine="709"/>
        <w:jc w:val="both"/>
        <w:spacing w:after="120"/>
        <w:tabs>
          <w:tab w:val="right" w:pos="709" w:leader="none"/>
          <w:tab w:val="left" w:pos="1134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строгой конфиденциальности ПД;</w:t>
      </w:r>
      <w:r/>
    </w:p>
    <w:p>
      <w:pPr>
        <w:pStyle w:val="686"/>
        <w:numPr>
          <w:ilvl w:val="2"/>
          <w:numId w:val="1"/>
        </w:numPr>
        <w:ind w:left="0" w:firstLine="709"/>
        <w:jc w:val="both"/>
        <w:spacing w:after="120"/>
        <w:tabs>
          <w:tab w:val="right" w:pos="709" w:leader="none"/>
          <w:tab w:val="left" w:pos="1134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законности целей и способов обработки ПД, добросовестности и справедливости в деятельности Организации;</w:t>
      </w:r>
      <w:r/>
    </w:p>
    <w:p>
      <w:pPr>
        <w:pStyle w:val="686"/>
        <w:numPr>
          <w:ilvl w:val="2"/>
          <w:numId w:val="1"/>
        </w:numPr>
        <w:ind w:left="0" w:firstLine="709"/>
        <w:jc w:val="both"/>
        <w:spacing w:after="120"/>
        <w:tabs>
          <w:tab w:val="right" w:pos="709" w:leader="none"/>
          <w:tab w:val="left" w:pos="1134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достоверности ПД, их достаточности для целей обработки, недопустимости обработки ПД, избыточных по отношению к целям их обработки;</w:t>
      </w:r>
      <w:r/>
    </w:p>
    <w:p>
      <w:pPr>
        <w:pStyle w:val="686"/>
        <w:numPr>
          <w:ilvl w:val="2"/>
          <w:numId w:val="1"/>
        </w:numPr>
        <w:ind w:left="0" w:firstLine="709"/>
        <w:jc w:val="both"/>
        <w:spacing w:after="120"/>
        <w:tabs>
          <w:tab w:val="right" w:pos="709" w:leader="none"/>
          <w:tab w:val="left" w:pos="1134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недопустимости объединения баз данных, содержащих ПД, обработка которых осуществляется в целях, не совместимых между собой;</w:t>
      </w:r>
      <w:r/>
    </w:p>
    <w:p>
      <w:pPr>
        <w:pStyle w:val="686"/>
        <w:numPr>
          <w:ilvl w:val="2"/>
          <w:numId w:val="1"/>
        </w:numPr>
        <w:ind w:left="0" w:firstLine="709"/>
        <w:jc w:val="both"/>
        <w:spacing w:after="120"/>
        <w:tabs>
          <w:tab w:val="right" w:pos="709" w:leader="none"/>
          <w:tab w:val="left" w:pos="1134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хранения ПД в форме, позволяющей определить субъекта ПД, не дольше, чем этого требуют цели обработки ПД.</w:t>
      </w:r>
      <w:r/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>
        <w:t xml:space="preserve">Организация вправе передавать ПД органам дознания и следствия, иным уполномоченным органам по основаниям, предусмотренным действующим законодательством Российской Федерации. </w:t>
      </w:r>
      <w:r/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>
        <w:t xml:space="preserve">Организация обеспечивает конфиденциальность предоставляемых персональных данных и принимает меры, предусмотренные Законом о ПД.</w:t>
      </w:r>
      <w:r/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  <w:rPr>
          <w:highlight w:val="none"/>
          <w:u w:val="none"/>
        </w:rPr>
      </w:pPr>
      <w:r>
        <w:rPr>
          <w:highlight w:val="none"/>
          <w:u w:val="none"/>
        </w:rPr>
        <w:t xml:space="preserve">Организация вправе на своих сайтах в сети Интернет и в разрабатываемых мобил</w:t>
      </w:r>
      <w:r>
        <w:rPr>
          <w:highlight w:val="none"/>
          <w:u w:val="none"/>
        </w:rPr>
        <w:t xml:space="preserve">ьных приложениях использовать файлы «cookies» (небольшие текстовые файлы, размещаемые в памяти устройств пользователей во время использования Интернет-сайтов, мобильных приложений, предназначенные для содействия в настройке пользовательского интерфейса в с</w:t>
      </w:r>
      <w:r>
        <w:rPr>
          <w:highlight w:val="none"/>
          <w:u w:val="none"/>
        </w:rPr>
        <w:t xml:space="preserve">оответствии с предпочтениями пользователей, аутентификации пользователей). Пользователь вправе самостоятельно с использованием функционала используемого им программного обеспечения отказаться от получения файлов «cookies» и удалить их со своего устройства.</w:t>
      </w:r>
      <w:r>
        <w:rPr>
          <w:rFonts w:hint="default"/>
          <w:highlight w:val="none"/>
          <w:u w:val="none"/>
          <w:lang w:val="en-US"/>
        </w:rPr>
        <w:t xml:space="preserve"> </w:t>
      </w:r>
      <w:r>
        <w:rPr>
          <w:rFonts w:hint="default"/>
          <w:highlight w:val="none"/>
          <w:u w:val="none"/>
          <w:lang w:val="en-US"/>
        </w:rPr>
        <w:t xml:space="preserve">Также на сайте происходит сбор и обработка обезличенных данных о посетителях (в т. ч. файлов «cookie») с помощью сервисов интернет-статистики (Яндекс Метрика и Гугл Аналитика и других).</w:t>
      </w:r>
      <w:r>
        <w:rPr>
          <w:highlight w:val="none"/>
          <w:u w:val="none"/>
        </w:rPr>
      </w:r>
      <w:r>
        <w:rPr>
          <w:highlight w:val="none"/>
          <w:u w:val="none"/>
        </w:rPr>
      </w:r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>
        <w:t xml:space="preserve">Организация не несет ответственности за безопасность или конфиденциальность любой и</w:t>
      </w:r>
      <w:r>
        <w:t xml:space="preserve">нформации, включая ПД пользователей, собираемой сторонними (не принадлежащими Организации) Интернет-сайтами, службами или мобильными приложениями, даже если ссылки на них содержатся на Интернет-сайтах или в мобильных приложениях, принадлежащих Организации.</w:t>
      </w:r>
      <w:r/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left" w:pos="1134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Посетителям </w:t>
      </w:r>
      <w:r>
        <w:t xml:space="preserve">сайтов, включая клиентов и контрагентов Организации, запрещается указывать ПД третьих лиц на сайтах (в мобильных приложениях) без надлежащим образом выраженного согласия таких третьих лиц либо иного законного основания.</w:t>
      </w:r>
      <w:r/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left" w:pos="1134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Организация осуществляет запись, систематизацию, накопление, хранение, уточнение (обновление, изменение), извлечение ПД граждан Российской Федерации с использованием баз данных, находящихся на территории Российской Федерации.</w:t>
      </w:r>
      <w:r/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left" w:pos="1134" w:leader="none"/>
          <w:tab w:val="left" w:pos="1276" w:leader="none"/>
          <w:tab w:val="clear" w:pos="7143" w:leader="none"/>
          <w:tab w:val="clear" w:pos="14287" w:leader="none"/>
        </w:tabs>
      </w:pPr>
      <w:r>
        <w:t xml:space="preserve">Организация принимает необходимые технические и организационные меры информационной безопасности для защиты ПД от несанкцио</w:t>
      </w:r>
      <w:r>
        <w:t xml:space="preserve">нированного доступа, изменения, раскрытия или уничтожения, в том числе путем осуществления мер по обеспечению физической безопасности данных для предотвращения несанкционированного доступа к ПД, в числе которых: назначение ответственного за организацию обр</w:t>
      </w:r>
      <w:r>
        <w:t xml:space="preserve">аботки ПД; ограничение доступа к информационным системам, обрабатывающим ПД; предотвращение внедрения в информационные системы, обрабатывающие ПД, вредоносных программ (антивирусная защита); обеспечение раздельного хранения ПД, обработка которых осуществля</w:t>
      </w:r>
      <w:r>
        <w:t xml:space="preserve">ется в различных целях; защита носителей информации, на которых хранятся и (или) обрабатываются ПД, ограничение доступа к ним (в т.ч. с использованием паролей); организация режима обеспечения безопасности помещений, в которых хранятся (обрабатываются) ПД, </w:t>
      </w:r>
      <w:r>
        <w:t xml:space="preserve">препятствующего возможности неконтролируемого проникновения или пребывания в этих помещениях лиц, не имеющих права доступа в эти помещения; ограничение доступа к ПД, хранящимся на бумажных носителях (в т.ч. хранение в запираемых шкафах, сейфах); иные меры.</w:t>
      </w:r>
      <w:r/>
    </w:p>
    <w:p>
      <w:pPr>
        <w:pStyle w:val="686"/>
        <w:numPr>
          <w:ilvl w:val="0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  <w:rPr>
          <w:b/>
        </w:rPr>
      </w:pPr>
      <w:r>
        <w:rPr>
          <w:b/>
        </w:rPr>
        <w:t xml:space="preserve">Актуализация, исправление, удаление и уничтожение ПД, ответы на запросы субъектов на доступ к ПД</w:t>
      </w:r>
      <w:r>
        <w:rPr>
          <w:b/>
        </w:rPr>
      </w:r>
      <w:r>
        <w:rPr>
          <w:b/>
        </w:rPr>
      </w:r>
    </w:p>
    <w:p>
      <w:pPr>
        <w:ind w:left="0" w:right="0" w:firstLine="0"/>
        <w:jc w:val="both"/>
        <w:tabs>
          <w:tab w:val="left" w:pos="0" w:leader="none"/>
          <w:tab w:val="left" w:pos="709" w:leader="none"/>
          <w:tab w:val="left" w:pos="9355" w:leader="none"/>
        </w:tabs>
        <w:rPr>
          <w:rFonts w:hint="default"/>
          <w:lang w:val="ru-RU"/>
        </w:rPr>
      </w:pPr>
      <w:r>
        <w:tab/>
        <w:t xml:space="preserve">6.1. Субъект ПД имеет право на получение сведений, указанных в ч. 7 ст. 14 Закона о ПД, за исключением случаев, предусмотренных ч. 8 указанной статьи. Данные сведения предоставляются субъекту ПД или его представителю Организацией при обращении либо п</w:t>
      </w:r>
      <w:r>
        <w:t xml:space="preserve">ри получении запроса субъекта ПД или его представителя. Запрос должен содержать номер основного документа, удостоверяющего личность субъекта ПД или его представителя, сведения о дате выдачи указанного документа и выдавшем его органе, сведения, подтверждающ</w:t>
      </w:r>
      <w:r>
        <w:t xml:space="preserve">ие участие субъекта ПД в отношениях с Организацией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ПД Организацией, подпись субъекта ПД или его пред</w:t>
      </w:r>
      <w:r>
        <w:t xml:space="preserve">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 Запрос (обращение) субъекта ПД по поводу неточности его ПД, возможной неправомерности их обработк</w:t>
      </w:r>
      <w:r>
        <w:t xml:space="preserve">и, отзыва согласия на обработку и доступа субъекта ПД к своим данным должен быть подписан субъектом ПД или его надлежащим образом уполномоченным представителем и направлен способом, позволяющим подтвердить его отправку и получение, по адресу Организации: ___________________</w:t>
      </w:r>
      <w:r>
        <w:t xml:space="preserve">, и (или) адресу электронной почты Организации </w:t>
      </w:r>
      <w:r>
        <w:rPr>
          <w:rFonts w:hint="default"/>
        </w:rPr>
        <w:t xml:space="preserve">___________________</w:t>
      </w:r>
      <w:r>
        <w:rPr>
          <w:rFonts w:hint="default"/>
          <w:lang w:val="ru-RU"/>
        </w:rPr>
        <w:t xml:space="preserve">. </w:t>
      </w:r>
      <w:r/>
    </w:p>
    <w:p>
      <w:pPr>
        <w:ind w:left="0" w:right="0" w:firstLine="0"/>
        <w:jc w:val="both"/>
        <w:tabs>
          <w:tab w:val="left" w:pos="0" w:leader="none"/>
          <w:tab w:val="left" w:pos="709" w:leader="none"/>
          <w:tab w:val="left" w:pos="9355" w:leader="none"/>
        </w:tabs>
      </w:pPr>
      <w:r>
        <w:rPr>
          <w:rFonts w:hint="default"/>
          <w:lang w:val="ru-RU"/>
        </w:rPr>
        <w:tab/>
        <w:t xml:space="preserve">6.2. </w:t>
      </w:r>
      <w:r>
        <w:t xml:space="preserve">Организация обязана сообщить в порядке, предусмотренном стат</w:t>
      </w:r>
      <w:r>
        <w:t xml:space="preserve">ьей 14 Закона о ПД, субъекту ПД или его представителю информацию о наличии ПД, относящихся к соответствующему субъекту ПД, а также безвозмездно предоставить возможность ознакомления с этими ПД при обращении субъекта ПД или его представителя либо в течение </w:t>
      </w:r>
      <w:r>
        <w:rPr>
          <w:rFonts w:hint="default"/>
          <w:lang w:val="ru-RU"/>
        </w:rPr>
        <w:t xml:space="preserve">десяти рабочих </w:t>
      </w:r>
      <w:r>
        <w:t xml:space="preserve">дней с даты получения запроса субъекта ПД или его представителя. Ознакомление производится в помещении Организации по адресу: _____________________,</w:t>
      </w:r>
      <w:r>
        <w:t xml:space="preserve"> в рабочее время (с </w:t>
      </w:r>
      <w:r>
        <w:rPr>
          <w:rFonts w:hint="default"/>
          <w:lang w:val="ru-RU"/>
        </w:rPr>
        <w:t xml:space="preserve">10</w:t>
      </w:r>
      <w:r>
        <w:t xml:space="preserve">.00 до 18.00 по московскому времени, за исключением выходных (субботы, воскресенья) и нерабочих праздничных дней в соответствии с законодательством РФ).</w:t>
      </w:r>
      <w:r/>
    </w:p>
    <w:p>
      <w:pPr>
        <w:ind w:left="0" w:right="0" w:firstLine="0"/>
        <w:jc w:val="both"/>
        <w:tabs>
          <w:tab w:val="left" w:pos="0" w:leader="none"/>
          <w:tab w:val="left" w:pos="709" w:leader="none"/>
          <w:tab w:val="left" w:pos="9355" w:leader="none"/>
        </w:tabs>
      </w:pPr>
      <w:r>
        <w:tab/>
        <w:t xml:space="preserve">6.3. </w:t>
      </w:r>
      <w:r>
        <w:t xml:space="preserve">В случае подтверждения факта неточности ПД Организация на основании сведени</w:t>
      </w:r>
      <w:r>
        <w:t xml:space="preserve">й, представленных субъектом ПД или его представителем либо уполномоченным органом по защите прав субъектов ПД, или иных необходимых документов обязана уточнить ПД либо обеспечить их уточнение в течение семи рабочих дней со дня представления таких сведений.</w:t>
      </w:r>
      <w:r/>
      <w:r/>
    </w:p>
    <w:p>
      <w:pPr>
        <w:pStyle w:val="686"/>
        <w:numPr>
          <w:ilvl w:val="0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  <w:rPr>
          <w:b/>
        </w:rPr>
      </w:pPr>
      <w:r>
        <w:rPr>
          <w:b/>
        </w:rPr>
        <w:t xml:space="preserve"> Заключительные положения</w:t>
      </w:r>
      <w:r>
        <w:rPr>
          <w:b/>
        </w:rPr>
      </w:r>
      <w:r>
        <w:rPr>
          <w:b/>
        </w:rPr>
      </w:r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>
        <w:t xml:space="preserve">Использование отдельных Интернет-сайтов и (или) мобильных приложений Организации может регулироваться дополнительными условиями, которые могут вносить в настоящую Поли</w:t>
      </w:r>
      <w:r>
        <w:t xml:space="preserve">тику изменения и (или) дополнения и (или) иметь специальные условия в отношении ПД. Такие дополнительные (измененные) условия (при их наличии) должны быть в обязательном порядке размещены на соответствующих Интернет-сайтах (в соответствующих приложениях). </w:t>
      </w:r>
      <w:r/>
    </w:p>
    <w:p>
      <w:pPr>
        <w:pStyle w:val="686"/>
        <w:numPr>
          <w:ilvl w:val="1"/>
          <w:numId w:val="1"/>
        </w:numPr>
        <w:ind w:left="0" w:firstLine="709"/>
        <w:jc w:val="both"/>
        <w:spacing w:after="120"/>
        <w:tabs>
          <w:tab w:val="right" w:pos="709" w:leader="none"/>
          <w:tab w:val="right" w:pos="709" w:leader="none"/>
          <w:tab w:val="left" w:pos="1134" w:leader="none"/>
          <w:tab w:val="clear" w:pos="7143" w:leader="none"/>
          <w:tab w:val="left" w:pos="9355" w:leader="none"/>
          <w:tab w:val="clear" w:pos="14287" w:leader="none"/>
        </w:tabs>
      </w:pPr>
      <w:r>
        <w:t xml:space="preserve">Организация вправе собирать и </w:t>
      </w:r>
      <w:r>
        <w:t xml:space="preserve">обрабатывать технические данные об устройствах посетителей Интернет-сайтов и пользователей мобильных приложений в объеме и форме, не позволяющих прямо или косвенно идентифицировать посетителей Интернет-сайтов и пользователей мобильных приложений, для целей</w:t>
      </w:r>
      <w:r>
        <w:t xml:space="preserve"> работы и улучшения качества мобильных приложений и Интернет-сайтов, исправления технических проблем. Указанные данные собираются и обрабатываются Организацией в обезличенном виде, не распространяются, не публикуются и не передаются никаким третьим лицам. </w:t>
      </w:r>
      <w:r/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Arial">
    <w:panose1 w:val="020B0604020202020204"/>
  </w:font>
  <w:font w:name="Wingdings">
    <w:panose1 w:val="05010000000000000000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"/>
      <w:lvlJc w:val="left"/>
      <w:pPr>
        <w:ind w:left="420" w:hanging="420"/>
        <w:tabs>
          <w:tab w:val="left" w:pos="4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left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left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left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left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left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left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left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left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6"/>
    <w:next w:val="836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61">
    <w:name w:val="Heading 1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2"/>
    <w:basedOn w:val="660"/>
    <w:next w:val="836"/>
    <w:link w:val="663"/>
    <w:uiPriority w:val="9"/>
    <w:unhideWhenUsed/>
    <w:qFormat/>
    <w:rPr>
      <w:rFonts w:ascii="Liberation Sans" w:hAnsi="Liberation Sans" w:eastAsia="Liberation Sans" w:cs="Liberation Sans"/>
    </w:rPr>
  </w:style>
  <w:style w:type="character" w:styleId="663">
    <w:name w:val="Heading 2 Char"/>
    <w:link w:val="662"/>
    <w:uiPriority w:val="9"/>
    <w:rPr>
      <w:rFonts w:ascii="Liberation Sans" w:hAnsi="Liberation Sans" w:eastAsia="Liberation Sans" w:cs="Liberation Sans"/>
      <w:sz w:val="34"/>
    </w:rPr>
  </w:style>
  <w:style w:type="paragraph" w:styleId="664">
    <w:name w:val="Heading 3"/>
    <w:basedOn w:val="836"/>
    <w:next w:val="836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65">
    <w:name w:val="Heading 3 Char"/>
    <w:link w:val="664"/>
    <w:uiPriority w:val="9"/>
    <w:rPr>
      <w:rFonts w:ascii="Liberation Sans" w:hAnsi="Liberation Sans" w:cs="Liberation Sans"/>
    </w:rPr>
  </w:style>
  <w:style w:type="paragraph" w:styleId="666">
    <w:name w:val="Heading 4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7">
    <w:name w:val="Heading 4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5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9">
    <w:name w:val="Heading 5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6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71">
    <w:name w:val="Heading 6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Heading 7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73">
    <w:name w:val="Heading 7 Char"/>
    <w:link w:val="672"/>
    <w:uiPriority w:val="9"/>
    <w:rPr>
      <w:rFonts w:ascii="Liberation Sans" w:hAnsi="Liberation Sans" w:eastAsia="Liberation Sans" w:cs="Liberation Sans"/>
    </w:rPr>
  </w:style>
  <w:style w:type="paragraph" w:styleId="674">
    <w:name w:val="Heading 8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75">
    <w:name w:val="Heading 8 Char"/>
    <w:link w:val="674"/>
    <w:uiPriority w:val="9"/>
    <w:rPr>
      <w:rFonts w:ascii="Liberation Sans" w:hAnsi="Liberation Sans" w:eastAsia="Liberation Sans" w:cs="Liberation Sans"/>
    </w:rPr>
  </w:style>
  <w:style w:type="paragraph" w:styleId="676">
    <w:name w:val="Heading 9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7">
    <w:name w:val="Heading 9 Char"/>
    <w:link w:val="676"/>
    <w:uiPriority w:val="9"/>
    <w:rPr>
      <w:rFonts w:ascii="Liberation Sans" w:hAnsi="Liberation Sans" w:eastAsia="Liberation Sans" w:cs="Liberation Sans"/>
    </w:rPr>
  </w:style>
  <w:style w:type="paragraph" w:styleId="678">
    <w:name w:val="Title"/>
    <w:basedOn w:val="836"/>
    <w:next w:val="836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link w:val="678"/>
    <w:uiPriority w:val="10"/>
    <w:rPr>
      <w:sz w:val="48"/>
      <w:szCs w:val="48"/>
    </w:rPr>
  </w:style>
  <w:style w:type="paragraph" w:styleId="680">
    <w:name w:val="Subtitle"/>
    <w:basedOn w:val="836"/>
    <w:next w:val="836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link w:val="680"/>
    <w:uiPriority w:val="11"/>
    <w:rPr>
      <w:sz w:val="24"/>
      <w:szCs w:val="24"/>
    </w:rPr>
  </w:style>
  <w:style w:type="paragraph" w:styleId="682">
    <w:name w:val="Quote"/>
    <w:basedOn w:val="836"/>
    <w:next w:val="836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6"/>
    <w:next w:val="836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6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Header Char"/>
    <w:link w:val="686"/>
    <w:uiPriority w:val="99"/>
  </w:style>
  <w:style w:type="paragraph" w:styleId="688">
    <w:name w:val="Footer"/>
    <w:basedOn w:val="836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Footer Char"/>
    <w:link w:val="688"/>
    <w:uiPriority w:val="99"/>
  </w:style>
  <w:style w:type="paragraph" w:styleId="690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basedOn w:val="83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2">
    <w:name w:val="List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3">
    <w:name w:val="List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4">
    <w:name w:val="List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5">
    <w:name w:val="List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6">
    <w:name w:val="List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7">
    <w:name w:val="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9">
    <w:name w:val="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0">
    <w:name w:val="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1">
    <w:name w:val="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2">
    <w:name w:val="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3">
    <w:name w:val="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4">
    <w:name w:val="Bordered &amp; 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6">
    <w:name w:val="Bordered &amp; 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7">
    <w:name w:val="Bordered &amp; 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8">
    <w:name w:val="Bordered &amp; 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9">
    <w:name w:val="Bordered &amp; 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0">
    <w:name w:val="Bordered &amp; 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1">
    <w:name w:val="Bordered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paragraph" w:styleId="839">
    <w:name w:val="No Spacing"/>
    <w:basedOn w:val="836"/>
    <w:uiPriority w:val="1"/>
    <w:qFormat/>
    <w:pPr>
      <w:spacing w:after="0" w:line="240" w:lineRule="auto"/>
    </w:pPr>
  </w:style>
  <w:style w:type="paragraph" w:styleId="840">
    <w:name w:val="List Paragraph"/>
    <w:basedOn w:val="836"/>
    <w:uiPriority w:val="34"/>
    <w:qFormat/>
    <w:pPr>
      <w:contextualSpacing/>
      <w:ind w:left="720"/>
    </w:pPr>
  </w:style>
  <w:style w:type="character" w:styleId="84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Med Supp</cp:lastModifiedBy>
  <cp:revision>3</cp:revision>
  <dcterms:modified xsi:type="dcterms:W3CDTF">2024-04-04T15:44:29Z</dcterms:modified>
</cp:coreProperties>
</file>